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150" w:beforeAutospacing="0" w:after="150" w:afterAutospacing="0" w:line="450" w:lineRule="atLeast"/>
        <w:ind w:left="435" w:right="225" w:firstLine="179"/>
        <w:jc w:val="left"/>
        <w:rPr>
          <w:rFonts w:hint="eastAsia" w:ascii="宋体" w:hAnsi="宋体" w:eastAsia="宋体" w:cs="宋体"/>
          <w:b w:val="0"/>
          <w:i w:val="0"/>
          <w:caps w:val="0"/>
          <w:color w:val="FF0000"/>
          <w:spacing w:val="0"/>
          <w:sz w:val="18"/>
          <w:szCs w:val="18"/>
          <w:shd w:val="clear" w:fill="FFFFFF"/>
        </w:rPr>
      </w:pPr>
    </w:p>
    <w:p>
      <w:pPr>
        <w:pStyle w:val="2"/>
        <w:keepNext w:val="0"/>
        <w:keepLines w:val="0"/>
        <w:widowControl/>
        <w:suppressLineNumbers w:val="0"/>
        <w:shd w:val="clear" w:fill="FFFFFF"/>
        <w:spacing w:before="150" w:beforeAutospacing="0" w:after="150" w:afterAutospacing="0" w:line="450" w:lineRule="atLeast"/>
        <w:ind w:left="435" w:right="225" w:firstLine="179"/>
        <w:jc w:val="center"/>
        <w:rPr>
          <w:rFonts w:hint="eastAsia" w:ascii="宋体" w:hAnsi="宋体" w:eastAsia="宋体" w:cs="宋体"/>
          <w:b w:val="0"/>
          <w:i w:val="0"/>
          <w:caps w:val="0"/>
          <w:color w:val="FF0000"/>
          <w:spacing w:val="0"/>
          <w:sz w:val="24"/>
          <w:szCs w:val="24"/>
          <w:shd w:val="clear" w:fill="FFFFFF"/>
          <w:lang w:val="en-US" w:eastAsia="zh-CN"/>
        </w:rPr>
      </w:pPr>
      <w:r>
        <w:rPr>
          <w:rFonts w:hint="eastAsia" w:ascii="宋体" w:hAnsi="宋体" w:eastAsia="宋体" w:cs="宋体"/>
          <w:b w:val="0"/>
          <w:i w:val="0"/>
          <w:caps w:val="0"/>
          <w:color w:val="FF0000"/>
          <w:spacing w:val="0"/>
          <w:sz w:val="24"/>
          <w:szCs w:val="24"/>
          <w:shd w:val="clear" w:fill="FFFFFF"/>
          <w:lang w:val="en-US" w:eastAsia="zh-CN"/>
        </w:rPr>
        <w:t xml:space="preserve"> 液压冲床</w:t>
      </w:r>
    </w:p>
    <w:p>
      <w:pPr>
        <w:pStyle w:val="2"/>
        <w:keepNext w:val="0"/>
        <w:keepLines w:val="0"/>
        <w:widowControl/>
        <w:suppressLineNumbers w:val="0"/>
        <w:shd w:val="clear" w:fill="FFFFFF"/>
        <w:spacing w:before="150" w:beforeAutospacing="0" w:after="150" w:afterAutospacing="0" w:line="450" w:lineRule="atLeast"/>
        <w:ind w:left="435" w:right="225" w:firstLine="179"/>
        <w:jc w:val="center"/>
        <w:rPr>
          <w:rFonts w:hint="eastAsia" w:ascii="宋体" w:hAnsi="宋体" w:eastAsia="宋体" w:cs="宋体"/>
          <w:b w:val="0"/>
          <w:i w:val="0"/>
          <w:caps w:val="0"/>
          <w:color w:val="FF0000"/>
          <w:spacing w:val="0"/>
          <w:sz w:val="24"/>
          <w:szCs w:val="24"/>
          <w:shd w:val="clear" w:fill="FFFFFF"/>
          <w:lang w:val="en-US" w:eastAsia="zh-CN"/>
        </w:rPr>
      </w:pPr>
    </w:p>
    <w:p>
      <w:pPr>
        <w:pStyle w:val="2"/>
        <w:keepNext w:val="0"/>
        <w:keepLines w:val="0"/>
        <w:widowControl/>
        <w:suppressLineNumbers w:val="0"/>
        <w:shd w:val="clear" w:fill="FFFFFF"/>
        <w:spacing w:before="150" w:beforeAutospacing="0" w:after="150" w:afterAutospacing="0" w:line="450" w:lineRule="atLeast"/>
        <w:ind w:left="435" w:right="225" w:firstLine="179"/>
        <w:jc w:val="center"/>
        <w:rPr>
          <w:rFonts w:hint="eastAsia" w:ascii="宋体" w:hAnsi="宋体" w:eastAsia="宋体" w:cs="宋体"/>
          <w:b w:val="0"/>
          <w:i w:val="0"/>
          <w:caps w:val="0"/>
          <w:color w:val="FF0000"/>
          <w:spacing w:val="0"/>
          <w:sz w:val="24"/>
          <w:szCs w:val="24"/>
          <w:shd w:val="clear" w:fill="FFFFFF"/>
          <w:lang w:val="en-US" w:eastAsia="zh-CN"/>
        </w:rPr>
      </w:pPr>
      <w:r>
        <w:rPr>
          <w:rFonts w:hint="eastAsia" w:ascii="宋体" w:hAnsi="宋体" w:eastAsia="宋体" w:cs="宋体"/>
          <w:b w:val="0"/>
          <w:i w:val="0"/>
          <w:caps w:val="0"/>
          <w:color w:val="FF0000"/>
          <w:spacing w:val="0"/>
          <w:sz w:val="24"/>
          <w:szCs w:val="24"/>
          <w:shd w:val="clear" w:fill="FFFFFF"/>
          <w:lang w:val="en-US" w:eastAsia="zh-CN"/>
        </w:rPr>
        <w:drawing>
          <wp:inline distT="0" distB="0" distL="114300" distR="114300">
            <wp:extent cx="5267960" cy="6464300"/>
            <wp:effectExtent l="0" t="0" r="8890" b="12700"/>
            <wp:docPr id="2" name="图片 2" descr="tim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timg (2)"/>
                    <pic:cNvPicPr>
                      <a:picLocks noChangeAspect="1"/>
                    </pic:cNvPicPr>
                  </pic:nvPicPr>
                  <pic:blipFill>
                    <a:blip r:embed="rId4"/>
                    <a:stretch>
                      <a:fillRect/>
                    </a:stretch>
                  </pic:blipFill>
                  <pic:spPr>
                    <a:xfrm>
                      <a:off x="0" y="0"/>
                      <a:ext cx="5267960" cy="6464300"/>
                    </a:xfrm>
                    <a:prstGeom prst="rect">
                      <a:avLst/>
                    </a:prstGeom>
                  </pic:spPr>
                </pic:pic>
              </a:graphicData>
            </a:graphic>
          </wp:inline>
        </w:drawing>
      </w:r>
    </w:p>
    <w:p>
      <w:pPr>
        <w:pStyle w:val="2"/>
        <w:keepNext w:val="0"/>
        <w:keepLines w:val="0"/>
        <w:widowControl/>
        <w:suppressLineNumbers w:val="0"/>
        <w:shd w:val="clear" w:fill="FFFFFF"/>
        <w:spacing w:before="150" w:beforeAutospacing="0" w:after="150" w:afterAutospacing="0" w:line="450" w:lineRule="atLeast"/>
        <w:ind w:left="435" w:right="225" w:firstLine="179"/>
        <w:jc w:val="left"/>
        <w:rPr>
          <w:rFonts w:ascii="Verdana" w:hAnsi="Verdana" w:cs="Verdana"/>
          <w:b w:val="0"/>
          <w:i w:val="0"/>
          <w:caps w:val="0"/>
          <w:color w:val="000000"/>
          <w:spacing w:val="0"/>
          <w:sz w:val="20"/>
          <w:szCs w:val="20"/>
        </w:rPr>
      </w:pPr>
      <w:r>
        <w:rPr>
          <w:rFonts w:hint="eastAsia" w:ascii="宋体" w:hAnsi="宋体" w:eastAsia="宋体" w:cs="宋体"/>
          <w:b w:val="0"/>
          <w:i w:val="0"/>
          <w:caps w:val="0"/>
          <w:color w:val="FF0000"/>
          <w:spacing w:val="0"/>
          <w:sz w:val="18"/>
          <w:szCs w:val="18"/>
          <w:shd w:val="clear" w:fill="FFFFFF"/>
        </w:rPr>
        <w:t>产品性能特点：</w:t>
      </w:r>
      <w:r>
        <w:rPr>
          <w:rFonts w:hint="default" w:ascii="Verdana" w:hAnsi="Verdana" w:cs="Verdana"/>
          <w:b w:val="0"/>
          <w:i w:val="0"/>
          <w:caps w:val="0"/>
          <w:color w:val="333333"/>
          <w:spacing w:val="0"/>
          <w:sz w:val="18"/>
          <w:szCs w:val="18"/>
          <w:shd w:val="clear" w:fill="FFFFFF"/>
          <w:lang w:val="en-US"/>
        </w:rPr>
        <w:br w:type="textWrapping"/>
      </w:r>
      <w:r>
        <w:rPr>
          <w:rFonts w:hint="eastAsia" w:ascii="宋体" w:hAnsi="宋体" w:eastAsia="宋体" w:cs="宋体"/>
          <w:b w:val="0"/>
          <w:i w:val="0"/>
          <w:caps w:val="0"/>
          <w:color w:val="333333"/>
          <w:spacing w:val="0"/>
          <w:sz w:val="18"/>
          <w:szCs w:val="18"/>
          <w:shd w:val="clear" w:fill="FFFFFF"/>
        </w:rPr>
        <w:t>本机床主要是承担各种不同厚度板材（</w:t>
      </w:r>
      <w:r>
        <w:rPr>
          <w:rFonts w:hint="default" w:ascii="Verdana" w:hAnsi="Verdana" w:cs="Verdana"/>
          <w:b w:val="0"/>
          <w:i w:val="0"/>
          <w:caps w:val="0"/>
          <w:color w:val="333333"/>
          <w:spacing w:val="0"/>
          <w:sz w:val="18"/>
          <w:szCs w:val="18"/>
          <w:shd w:val="clear" w:fill="FFFFFF"/>
          <w:lang w:val="en-US"/>
        </w:rPr>
        <w:t>0.1mm-20mm</w:t>
      </w:r>
      <w:r>
        <w:rPr>
          <w:rFonts w:hint="eastAsia" w:ascii="宋体" w:hAnsi="宋体" w:eastAsia="宋体" w:cs="宋体"/>
          <w:b w:val="0"/>
          <w:i w:val="0"/>
          <w:caps w:val="0"/>
          <w:color w:val="333333"/>
          <w:spacing w:val="0"/>
          <w:sz w:val="18"/>
          <w:szCs w:val="18"/>
          <w:shd w:val="clear" w:fill="FFFFFF"/>
        </w:rPr>
        <w:t>）的冲床、折弯、剪切、压装、矫平、挤时间压、拉伸成型等工作。调模精度达到</w:t>
      </w:r>
      <w:r>
        <w:rPr>
          <w:rFonts w:hint="default" w:ascii="Verdana" w:hAnsi="Verdana" w:cs="Verdana"/>
          <w:b w:val="0"/>
          <w:i w:val="0"/>
          <w:caps w:val="0"/>
          <w:color w:val="333333"/>
          <w:spacing w:val="0"/>
          <w:sz w:val="18"/>
          <w:szCs w:val="18"/>
          <w:shd w:val="clear" w:fill="FFFFFF"/>
          <w:lang w:val="en-US"/>
        </w:rPr>
        <w:t>0.1mm</w:t>
      </w:r>
      <w:r>
        <w:rPr>
          <w:rFonts w:hint="eastAsia" w:ascii="宋体" w:hAnsi="宋体" w:eastAsia="宋体" w:cs="宋体"/>
          <w:b w:val="0"/>
          <w:i w:val="0"/>
          <w:caps w:val="0"/>
          <w:color w:val="333333"/>
          <w:spacing w:val="0"/>
          <w:sz w:val="18"/>
          <w:szCs w:val="18"/>
          <w:shd w:val="clear" w:fill="FFFFFF"/>
        </w:rPr>
        <w:t>，安全、便捷、可靠。软到位冲床技术，提高产品质量及模具使用寿命。智能化控制，确保机器运转及停止的精确性与安全性。具有调整、自动、半自（半自动可分为定程单次和定压单次两种工艺）三种操作方式。滑块的工作压力、空载快速下行和慢速工进的行程范围可根据工艺需要进行调整。机器结构设计合理，便于实现自动化生产，降低成本，提高效率。先进的设计理念，低嗓音，低消耗，节能环保。</w:t>
      </w:r>
    </w:p>
    <w:p>
      <w:pPr>
        <w:rPr>
          <w:rFonts w:hint="eastAsia" w:ascii="宋体" w:hAnsi="宋体" w:eastAsia="宋体" w:cs="宋体"/>
          <w:b w:val="0"/>
          <w:i w:val="0"/>
          <w:caps w:val="0"/>
          <w:color w:val="333333"/>
          <w:spacing w:val="0"/>
          <w:sz w:val="18"/>
          <w:szCs w:val="18"/>
          <w:shd w:val="clear" w:fill="FFFFFF"/>
        </w:rPr>
      </w:pPr>
      <w:r>
        <w:rPr>
          <w:rFonts w:hint="eastAsia" w:ascii="宋体" w:hAnsi="宋体" w:eastAsia="宋体" w:cs="宋体"/>
          <w:b w:val="0"/>
          <w:i w:val="0"/>
          <w:caps w:val="0"/>
          <w:color w:val="FF0000"/>
          <w:spacing w:val="0"/>
          <w:sz w:val="18"/>
          <w:szCs w:val="18"/>
          <w:shd w:val="clear" w:fill="FFFFFF"/>
        </w:rPr>
        <w:t>选配：</w:t>
      </w:r>
      <w:r>
        <w:rPr>
          <w:rFonts w:hint="default" w:ascii="Verdana" w:hAnsi="Verdana" w:eastAsia="宋体" w:cs="Verdana"/>
          <w:b w:val="0"/>
          <w:i w:val="0"/>
          <w:caps w:val="0"/>
          <w:color w:val="333333"/>
          <w:spacing w:val="0"/>
          <w:sz w:val="18"/>
          <w:szCs w:val="18"/>
          <w:shd w:val="clear" w:fill="FFFFFF"/>
          <w:lang w:val="en-US"/>
        </w:rPr>
        <w:br w:type="textWrapping"/>
      </w:r>
      <w:r>
        <w:rPr>
          <w:rFonts w:hint="eastAsia" w:ascii="宋体" w:hAnsi="宋体" w:eastAsia="宋体" w:cs="宋体"/>
          <w:b w:val="0"/>
          <w:i w:val="0"/>
          <w:caps w:val="0"/>
          <w:color w:val="333333"/>
          <w:spacing w:val="0"/>
          <w:sz w:val="18"/>
          <w:szCs w:val="18"/>
          <w:shd w:val="clear" w:fill="FFFFFF"/>
        </w:rPr>
        <w:t>光电安全保掮装置、送料机（空气、机械及</w:t>
      </w:r>
      <w:r>
        <w:rPr>
          <w:rFonts w:hint="default" w:ascii="Verdana" w:hAnsi="Verdana" w:eastAsia="宋体" w:cs="Verdana"/>
          <w:b w:val="0"/>
          <w:i w:val="0"/>
          <w:caps w:val="0"/>
          <w:color w:val="333333"/>
          <w:spacing w:val="0"/>
          <w:sz w:val="18"/>
          <w:szCs w:val="18"/>
          <w:shd w:val="clear" w:fill="FFFFFF"/>
          <w:lang w:val="en-US"/>
        </w:rPr>
        <w:t>CNC</w:t>
      </w:r>
      <w:r>
        <w:rPr>
          <w:rFonts w:hint="eastAsia" w:ascii="宋体" w:hAnsi="宋体" w:eastAsia="宋体" w:cs="宋体"/>
          <w:b w:val="0"/>
          <w:i w:val="0"/>
          <w:caps w:val="0"/>
          <w:color w:val="333333"/>
          <w:spacing w:val="0"/>
          <w:sz w:val="18"/>
          <w:szCs w:val="18"/>
          <w:shd w:val="clear" w:fill="FFFFFF"/>
        </w:rPr>
        <w:t>各类）、料架、矫平机、机械手、模具照明装置。</w:t>
      </w:r>
    </w:p>
    <w:p>
      <w:pPr>
        <w:rPr>
          <w:rFonts w:hint="eastAsia" w:ascii="宋体" w:hAnsi="宋体" w:eastAsia="宋体" w:cs="宋体"/>
          <w:b w:val="0"/>
          <w:i w:val="0"/>
          <w:caps w:val="0"/>
          <w:color w:val="333333"/>
          <w:spacing w:val="0"/>
          <w:sz w:val="18"/>
          <w:szCs w:val="18"/>
          <w:shd w:val="clear" w:fill="FFFFFF"/>
        </w:rPr>
      </w:pPr>
    </w:p>
    <w:p>
      <w:pPr>
        <w:rPr>
          <w:rFonts w:hint="eastAsia" w:ascii="宋体" w:hAnsi="宋体" w:eastAsia="宋体" w:cs="宋体"/>
          <w:b w:val="0"/>
          <w:i w:val="0"/>
          <w:caps w:val="0"/>
          <w:color w:val="333333"/>
          <w:spacing w:val="0"/>
          <w:sz w:val="18"/>
          <w:szCs w:val="18"/>
          <w:shd w:val="clear" w:fill="FFFFFF"/>
        </w:rPr>
      </w:pPr>
    </w:p>
    <w:p>
      <w:pPr>
        <w:rPr>
          <w:rFonts w:hint="eastAsia" w:ascii="宋体" w:hAnsi="宋体" w:eastAsia="宋体" w:cs="宋体"/>
          <w:b w:val="0"/>
          <w:i w:val="0"/>
          <w:caps w:val="0"/>
          <w:color w:val="333333"/>
          <w:spacing w:val="0"/>
          <w:sz w:val="18"/>
          <w:szCs w:val="18"/>
          <w:shd w:val="clear" w:fill="FFFFFF"/>
        </w:rPr>
      </w:pPr>
    </w:p>
    <w:p>
      <w:pPr>
        <w:rPr>
          <w:rFonts w:hint="eastAsia" w:ascii="宋体" w:hAnsi="宋体" w:eastAsia="宋体" w:cs="宋体"/>
          <w:b w:val="0"/>
          <w:i w:val="0"/>
          <w:caps w:val="0"/>
          <w:color w:val="333333"/>
          <w:spacing w:val="0"/>
          <w:sz w:val="18"/>
          <w:szCs w:val="18"/>
          <w:shd w:val="clear" w:fill="FFFFFF"/>
        </w:rPr>
      </w:pPr>
    </w:p>
    <w:p>
      <w:pPr>
        <w:rPr>
          <w:rFonts w:hint="eastAsia" w:ascii="宋体" w:hAnsi="宋体" w:eastAsia="宋体" w:cs="宋体"/>
          <w:b w:val="0"/>
          <w:i w:val="0"/>
          <w:caps w:val="0"/>
          <w:color w:val="333333"/>
          <w:spacing w:val="0"/>
          <w:sz w:val="18"/>
          <w:szCs w:val="18"/>
          <w:shd w:val="clear" w:fill="FFFFFF"/>
        </w:rPr>
      </w:pPr>
    </w:p>
    <w:p>
      <w:pPr>
        <w:rPr>
          <w:rFonts w:hint="eastAsia" w:ascii="宋体" w:hAnsi="宋体" w:eastAsia="宋体" w:cs="宋体"/>
          <w:b w:val="0"/>
          <w:i w:val="0"/>
          <w:caps w:val="0"/>
          <w:color w:val="333333"/>
          <w:spacing w:val="0"/>
          <w:sz w:val="18"/>
          <w:szCs w:val="18"/>
          <w:shd w:val="clear" w:fill="FFFFFF"/>
        </w:rPr>
      </w:pPr>
    </w:p>
    <w:p>
      <w:pPr>
        <w:rPr>
          <w:rFonts w:hint="eastAsia" w:ascii="宋体" w:hAnsi="宋体" w:eastAsia="宋体" w:cs="宋体"/>
          <w:b w:val="0"/>
          <w:i w:val="0"/>
          <w:caps w:val="0"/>
          <w:color w:val="333333"/>
          <w:spacing w:val="0"/>
          <w:sz w:val="18"/>
          <w:szCs w:val="18"/>
          <w:shd w:val="clear" w:fill="F2F2F2"/>
        </w:rPr>
      </w:pPr>
      <w:r>
        <w:rPr>
          <w:rFonts w:hint="eastAsia" w:ascii="宋体" w:hAnsi="宋体" w:eastAsia="宋体" w:cs="宋体"/>
          <w:b w:val="0"/>
          <w:i w:val="0"/>
          <w:caps w:val="0"/>
          <w:color w:val="FF0000"/>
          <w:spacing w:val="0"/>
          <w:sz w:val="18"/>
          <w:szCs w:val="18"/>
          <w:shd w:val="clear" w:fill="F2F2F2"/>
        </w:rPr>
        <w:t>Product performance characteristics：</w:t>
      </w:r>
      <w:r>
        <w:rPr>
          <w:rFonts w:ascii="Verdana" w:hAnsi="Verdana" w:eastAsia="宋体" w:cs="Verdana"/>
          <w:b w:val="0"/>
          <w:i w:val="0"/>
          <w:caps w:val="0"/>
          <w:color w:val="333333"/>
          <w:spacing w:val="0"/>
          <w:sz w:val="18"/>
          <w:szCs w:val="18"/>
          <w:shd w:val="clear" w:fill="F2F2F2"/>
          <w:lang w:val="en-US"/>
        </w:rPr>
        <w:br w:type="textWrapping"/>
      </w:r>
      <w:r>
        <w:rPr>
          <w:rFonts w:hint="eastAsia" w:ascii="宋体" w:hAnsi="宋体" w:eastAsia="宋体" w:cs="宋体"/>
          <w:b w:val="0"/>
          <w:i w:val="0"/>
          <w:caps w:val="0"/>
          <w:color w:val="333333"/>
          <w:spacing w:val="0"/>
          <w:sz w:val="18"/>
          <w:szCs w:val="18"/>
          <w:shd w:val="clear" w:fill="F2F2F2"/>
        </w:rPr>
        <w:t>The machine is mainly to undertake a variety of different thickness of the plate - 20 mm (0.1 mm) of the punch, bending, shear, pressure equipment, leveling, extrusion molding time pressure, stretching, etc. The variable precision is 0.1 mm, safe, convenient and reliable. Soft punch technology, improve product quality and the service life of the mold. Intelligent control, to ensure the accuracy and security of the machine and stop. With adjustment, automatic, half since (semi-automatic can be divided into cheng is single and constant pressure single two process) three kinds of operating mode. The slider working pressure, the no-load fast descending and slow work into travel range can be adjusted according to the process. Machine structure design is reasonable, easy to realize automation of production, reduce costs, improve efficiency. Advanced design idea, low voice, low consumption, energy conservation and environmental protection. </w:t>
      </w:r>
      <w:r>
        <w:rPr>
          <w:rFonts w:hint="eastAsia" w:ascii="宋体" w:hAnsi="宋体" w:eastAsia="宋体" w:cs="宋体"/>
          <w:b w:val="0"/>
          <w:i w:val="0"/>
          <w:caps w:val="0"/>
          <w:color w:val="333333"/>
          <w:spacing w:val="0"/>
          <w:sz w:val="18"/>
          <w:szCs w:val="18"/>
          <w:shd w:val="clear" w:fill="F2F2F2"/>
        </w:rPr>
        <w:br w:type="textWrapping"/>
      </w:r>
      <w:r>
        <w:rPr>
          <w:rFonts w:hint="eastAsia" w:ascii="宋体" w:hAnsi="宋体" w:eastAsia="宋体" w:cs="宋体"/>
          <w:b w:val="0"/>
          <w:i w:val="0"/>
          <w:caps w:val="0"/>
          <w:color w:val="FF0000"/>
          <w:spacing w:val="0"/>
          <w:sz w:val="18"/>
          <w:szCs w:val="18"/>
          <w:shd w:val="clear" w:fill="F2F2F2"/>
        </w:rPr>
        <w:t>optional ：</w:t>
      </w:r>
      <w:r>
        <w:rPr>
          <w:rFonts w:hint="default" w:ascii="Verdana" w:hAnsi="Verdana" w:eastAsia="宋体" w:cs="Verdana"/>
          <w:b w:val="0"/>
          <w:i w:val="0"/>
          <w:caps w:val="0"/>
          <w:color w:val="333333"/>
          <w:spacing w:val="0"/>
          <w:sz w:val="18"/>
          <w:szCs w:val="18"/>
          <w:shd w:val="clear" w:fill="F2F2F2"/>
          <w:lang w:val="en-US"/>
        </w:rPr>
        <w:br w:type="textWrapping"/>
      </w:r>
      <w:r>
        <w:rPr>
          <w:rFonts w:hint="eastAsia" w:ascii="宋体" w:hAnsi="宋体" w:eastAsia="宋体" w:cs="宋体"/>
          <w:b w:val="0"/>
          <w:i w:val="0"/>
          <w:caps w:val="0"/>
          <w:color w:val="333333"/>
          <w:spacing w:val="0"/>
          <w:sz w:val="18"/>
          <w:szCs w:val="18"/>
          <w:shd w:val="clear" w:fill="F2F2F2"/>
        </w:rPr>
        <w:t>Photoelectric safety insurance shoulder device, feeder (air, machinery and CNC), rack, leveling machine, manipulator, mold lighting device.</w:t>
      </w: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p>
      <w:pPr>
        <w:rPr>
          <w:rFonts w:hint="eastAsia" w:ascii="宋体" w:hAnsi="宋体" w:eastAsia="宋体" w:cs="宋体"/>
          <w:b w:val="0"/>
          <w:i w:val="0"/>
          <w:caps w:val="0"/>
          <w:color w:val="333333"/>
          <w:spacing w:val="0"/>
          <w:sz w:val="18"/>
          <w:szCs w:val="18"/>
          <w:shd w:val="clear" w:fill="F2F2F2"/>
        </w:rPr>
      </w:pPr>
    </w:p>
    <w:tbl>
      <w:tblPr>
        <w:tblStyle w:val="4"/>
        <w:tblpPr w:leftFromText="180" w:rightFromText="180" w:vertAnchor="text" w:horzAnchor="page" w:tblpX="1161" w:tblpY="909"/>
        <w:tblOverlap w:val="never"/>
        <w:tblW w:w="10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000000"/>
        <w:tblLayout w:type="fixed"/>
        <w:tblCellMar>
          <w:top w:w="0" w:type="dxa"/>
          <w:left w:w="0" w:type="dxa"/>
          <w:bottom w:w="0" w:type="dxa"/>
          <w:right w:w="0" w:type="dxa"/>
        </w:tblCellMar>
      </w:tblPr>
      <w:tblGrid>
        <w:gridCol w:w="1841"/>
        <w:gridCol w:w="422"/>
        <w:gridCol w:w="928"/>
        <w:gridCol w:w="957"/>
        <w:gridCol w:w="870"/>
        <w:gridCol w:w="900"/>
        <w:gridCol w:w="840"/>
        <w:gridCol w:w="900"/>
        <w:gridCol w:w="855"/>
        <w:gridCol w:w="1005"/>
        <w:gridCol w:w="1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000000"/>
          <w:tblLayout w:type="fixed"/>
          <w:tblCellMar>
            <w:top w:w="0" w:type="dxa"/>
            <w:left w:w="0" w:type="dxa"/>
            <w:bottom w:w="0" w:type="dxa"/>
            <w:right w:w="0" w:type="dxa"/>
          </w:tblCellMar>
        </w:tblPrEx>
        <w:trPr>
          <w:trHeight w:val="520" w:hRule="atLeast"/>
        </w:trPr>
        <w:tc>
          <w:tcPr>
            <w:tcW w:w="1841" w:type="dxa"/>
            <w:vMerge w:val="restart"/>
            <w:shd w:val="clear" w:color="auto" w:fill="FFFFFF"/>
            <w:vAlign w:val="center"/>
          </w:tcPr>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200" w:lineRule="atLeast"/>
              <w:ind w:left="0" w:leftChars="0" w:right="0" w:rightChars="0" w:firstLine="0" w:firstLineChars="0"/>
              <w:jc w:val="center"/>
              <w:textAlignment w:val="auto"/>
              <w:outlineLvl w:val="9"/>
              <w:rPr>
                <w:rFonts w:hint="eastAsia"/>
                <w:color w:val="666666"/>
                <w:sz w:val="18"/>
                <w:szCs w:val="18"/>
              </w:rPr>
            </w:pPr>
            <w:r>
              <w:rPr>
                <w:rFonts w:hint="eastAsia"/>
                <w:color w:val="666666"/>
                <w:sz w:val="18"/>
                <w:szCs w:val="18"/>
              </w:rPr>
              <w:t>参数名称</w:t>
            </w:r>
          </w:p>
          <w:p>
            <w:pPr>
              <w:pStyle w:val="2"/>
              <w:keepNext w:val="0"/>
              <w:keepLines w:val="0"/>
              <w:pageBreakBefore w:val="0"/>
              <w:widowControl/>
              <w:kinsoku/>
              <w:wordWrap/>
              <w:overflowPunct/>
              <w:topLinePunct w:val="0"/>
              <w:autoSpaceDE/>
              <w:autoSpaceDN/>
              <w:bidi w:val="0"/>
              <w:adjustRightInd/>
              <w:snapToGrid/>
              <w:spacing w:before="0" w:beforeAutospacing="0" w:after="0" w:afterAutospacing="0" w:line="200" w:lineRule="atLeast"/>
              <w:ind w:left="0" w:leftChars="0" w:right="0" w:rightChars="0" w:firstLine="0" w:firstLineChars="0"/>
              <w:jc w:val="center"/>
              <w:textAlignment w:val="auto"/>
              <w:outlineLvl w:val="9"/>
              <w:rPr>
                <w:rFonts w:hint="eastAsia"/>
                <w:color w:val="666666"/>
                <w:sz w:val="18"/>
                <w:szCs w:val="18"/>
              </w:rPr>
            </w:pPr>
            <w:r>
              <w:rPr>
                <w:rFonts w:hint="eastAsia"/>
                <w:color w:val="666666"/>
                <w:sz w:val="18"/>
                <w:szCs w:val="18"/>
              </w:rPr>
              <w:t>Parameter</w:t>
            </w:r>
          </w:p>
        </w:tc>
        <w:tc>
          <w:tcPr>
            <w:tcW w:w="422" w:type="dxa"/>
            <w:vMerge w:val="restart"/>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rPr>
            </w:pPr>
            <w:r>
              <w:rPr>
                <w:rFonts w:hint="eastAsia"/>
                <w:color w:val="666666"/>
                <w:sz w:val="18"/>
                <w:szCs w:val="18"/>
              </w:rPr>
              <w:t>单位</w:t>
            </w:r>
          </w:p>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rPr>
            </w:pPr>
            <w:r>
              <w:rPr>
                <w:rFonts w:hint="eastAsia"/>
                <w:color w:val="666666"/>
                <w:sz w:val="18"/>
                <w:szCs w:val="18"/>
              </w:rPr>
              <w:t>Unit</w:t>
            </w:r>
          </w:p>
        </w:tc>
        <w:tc>
          <w:tcPr>
            <w:tcW w:w="8277" w:type="dxa"/>
            <w:gridSpan w:val="9"/>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液压冲床 Hydraulic Punching</w:t>
            </w:r>
            <w:r>
              <w:rPr>
                <w:rFonts w:hint="eastAsia"/>
                <w:color w:val="666666"/>
                <w:sz w:val="18"/>
                <w:szCs w:val="18"/>
              </w:rPr>
              <w:t xml:space="preserve"> Press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67" w:hRule="atLeast"/>
        </w:trPr>
        <w:tc>
          <w:tcPr>
            <w:tcW w:w="1841" w:type="dxa"/>
            <w:vMerge w:val="continue"/>
            <w:shd w:val="clear" w:color="auto" w:fill="000000"/>
            <w:vAlign w:val="center"/>
          </w:tcPr>
          <w:p>
            <w:pPr>
              <w:keepNext w:val="0"/>
              <w:keepLines w:val="0"/>
              <w:pageBreakBefore w:val="0"/>
              <w:kinsoku/>
              <w:wordWrap/>
              <w:overflowPunct/>
              <w:topLinePunct w:val="0"/>
              <w:autoSpaceDE/>
              <w:autoSpaceDN/>
              <w:bidi w:val="0"/>
              <w:adjustRightInd/>
              <w:snapToGrid/>
              <w:spacing w:line="200" w:lineRule="atLeast"/>
              <w:ind w:left="0" w:leftChars="0" w:right="0" w:rightChars="0"/>
              <w:jc w:val="center"/>
              <w:textAlignment w:val="auto"/>
              <w:outlineLvl w:val="9"/>
              <w:rPr>
                <w:rFonts w:hint="eastAsia" w:ascii="宋体" w:hAnsi="宋体" w:cs="宋体"/>
                <w:color w:val="666666"/>
                <w:sz w:val="18"/>
                <w:szCs w:val="18"/>
              </w:rPr>
            </w:pPr>
          </w:p>
        </w:tc>
        <w:tc>
          <w:tcPr>
            <w:tcW w:w="422" w:type="dxa"/>
            <w:vMerge w:val="continue"/>
            <w:shd w:val="clear" w:color="auto" w:fill="000000"/>
            <w:vAlign w:val="center"/>
          </w:tcPr>
          <w:p>
            <w:pPr>
              <w:keepNext w:val="0"/>
              <w:keepLines w:val="0"/>
              <w:pageBreakBefore w:val="0"/>
              <w:kinsoku/>
              <w:wordWrap/>
              <w:overflowPunct/>
              <w:topLinePunct w:val="0"/>
              <w:autoSpaceDE/>
              <w:autoSpaceDN/>
              <w:bidi w:val="0"/>
              <w:adjustRightInd/>
              <w:snapToGrid/>
              <w:spacing w:line="200" w:lineRule="atLeast"/>
              <w:ind w:left="0" w:leftChars="0" w:right="0" w:rightChars="0"/>
              <w:jc w:val="center"/>
              <w:textAlignment w:val="auto"/>
              <w:outlineLvl w:val="9"/>
              <w:rPr>
                <w:rFonts w:hint="eastAsia" w:ascii="宋体" w:hAnsi="宋体" w:cs="宋体"/>
                <w:color w:val="666666"/>
                <w:sz w:val="18"/>
                <w:szCs w:val="18"/>
              </w:rPr>
            </w:pPr>
          </w:p>
        </w:tc>
        <w:tc>
          <w:tcPr>
            <w:tcW w:w="928"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ZBJ-D</w:t>
            </w:r>
            <w:r>
              <w:rPr>
                <w:rFonts w:hint="eastAsia"/>
                <w:color w:val="666666"/>
                <w:sz w:val="18"/>
                <w:szCs w:val="18"/>
              </w:rPr>
              <w:t>-</w:t>
            </w:r>
            <w:r>
              <w:rPr>
                <w:rFonts w:hint="eastAsia"/>
                <w:color w:val="666666"/>
                <w:sz w:val="18"/>
                <w:szCs w:val="18"/>
                <w:lang w:val="en-US" w:eastAsia="zh-CN"/>
              </w:rPr>
              <w:t>25</w:t>
            </w:r>
          </w:p>
        </w:tc>
        <w:tc>
          <w:tcPr>
            <w:tcW w:w="957"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ZBJ-D</w:t>
            </w:r>
            <w:r>
              <w:rPr>
                <w:rFonts w:hint="eastAsia"/>
                <w:color w:val="666666"/>
                <w:sz w:val="18"/>
                <w:szCs w:val="18"/>
              </w:rPr>
              <w:t>-</w:t>
            </w:r>
            <w:r>
              <w:rPr>
                <w:rFonts w:hint="eastAsia"/>
                <w:color w:val="666666"/>
                <w:sz w:val="18"/>
                <w:szCs w:val="18"/>
                <w:lang w:val="en-US" w:eastAsia="zh-CN"/>
              </w:rPr>
              <w:t>40</w:t>
            </w:r>
          </w:p>
        </w:tc>
        <w:tc>
          <w:tcPr>
            <w:tcW w:w="87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ZBJ-D</w:t>
            </w:r>
            <w:r>
              <w:rPr>
                <w:rFonts w:hint="eastAsia"/>
                <w:color w:val="666666"/>
                <w:sz w:val="18"/>
                <w:szCs w:val="18"/>
              </w:rPr>
              <w:t>-</w:t>
            </w:r>
            <w:r>
              <w:rPr>
                <w:rFonts w:hint="eastAsia"/>
                <w:color w:val="666666"/>
                <w:sz w:val="18"/>
                <w:szCs w:val="18"/>
                <w:lang w:val="en-US" w:eastAsia="zh-CN"/>
              </w:rPr>
              <w:t>60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ZBJ-D</w:t>
            </w:r>
            <w:r>
              <w:rPr>
                <w:rFonts w:hint="eastAsia"/>
                <w:color w:val="666666"/>
                <w:sz w:val="18"/>
                <w:szCs w:val="18"/>
              </w:rPr>
              <w:t>-</w:t>
            </w:r>
            <w:r>
              <w:rPr>
                <w:rFonts w:hint="eastAsia"/>
                <w:color w:val="666666"/>
                <w:sz w:val="18"/>
                <w:szCs w:val="18"/>
                <w:lang w:val="en-US" w:eastAsia="zh-CN"/>
              </w:rPr>
              <w:t>80</w:t>
            </w:r>
          </w:p>
        </w:tc>
        <w:tc>
          <w:tcPr>
            <w:tcW w:w="84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ZBJ-D</w:t>
            </w:r>
            <w:r>
              <w:rPr>
                <w:rFonts w:hint="eastAsia"/>
                <w:color w:val="666666"/>
                <w:sz w:val="18"/>
                <w:szCs w:val="18"/>
              </w:rPr>
              <w:t>-</w:t>
            </w:r>
            <w:r>
              <w:rPr>
                <w:rFonts w:hint="eastAsia"/>
                <w:color w:val="666666"/>
                <w:sz w:val="18"/>
                <w:szCs w:val="18"/>
                <w:lang w:val="en-US" w:eastAsia="zh-CN"/>
              </w:rPr>
              <w:t>100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ZBJ-D</w:t>
            </w:r>
            <w:r>
              <w:rPr>
                <w:rFonts w:hint="eastAsia"/>
                <w:color w:val="666666"/>
                <w:sz w:val="18"/>
                <w:szCs w:val="18"/>
              </w:rPr>
              <w:t>-</w:t>
            </w:r>
            <w:r>
              <w:rPr>
                <w:rFonts w:hint="eastAsia"/>
                <w:color w:val="666666"/>
                <w:sz w:val="18"/>
                <w:szCs w:val="18"/>
                <w:lang w:val="en-US" w:eastAsia="zh-CN"/>
              </w:rPr>
              <w:t>125</w:t>
            </w:r>
          </w:p>
        </w:tc>
        <w:tc>
          <w:tcPr>
            <w:tcW w:w="85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ZBJ-D</w:t>
            </w:r>
            <w:r>
              <w:rPr>
                <w:rFonts w:hint="eastAsia"/>
                <w:color w:val="666666"/>
                <w:sz w:val="18"/>
                <w:szCs w:val="18"/>
              </w:rPr>
              <w:t>-</w:t>
            </w:r>
            <w:r>
              <w:rPr>
                <w:rFonts w:hint="eastAsia"/>
                <w:color w:val="666666"/>
                <w:sz w:val="18"/>
                <w:szCs w:val="18"/>
                <w:lang w:val="en-US" w:eastAsia="zh-CN"/>
              </w:rPr>
              <w:t>16</w:t>
            </w:r>
            <w:r>
              <w:rPr>
                <w:rFonts w:hint="eastAsia"/>
                <w:color w:val="666666"/>
                <w:sz w:val="18"/>
                <w:szCs w:val="18"/>
              </w:rPr>
              <w:t>0</w:t>
            </w:r>
          </w:p>
        </w:tc>
        <w:tc>
          <w:tcPr>
            <w:tcW w:w="100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ZBJ-D</w:t>
            </w:r>
            <w:r>
              <w:rPr>
                <w:rFonts w:hint="eastAsia"/>
                <w:color w:val="666666"/>
                <w:sz w:val="18"/>
                <w:szCs w:val="18"/>
              </w:rPr>
              <w:t>-</w:t>
            </w:r>
            <w:r>
              <w:rPr>
                <w:rFonts w:hint="eastAsia"/>
                <w:color w:val="666666"/>
                <w:sz w:val="18"/>
                <w:szCs w:val="18"/>
                <w:lang w:val="en-US" w:eastAsia="zh-CN"/>
              </w:rPr>
              <w:t>200</w:t>
            </w:r>
          </w:p>
        </w:tc>
        <w:tc>
          <w:tcPr>
            <w:tcW w:w="10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ZBJ-D</w:t>
            </w:r>
            <w:r>
              <w:rPr>
                <w:rFonts w:hint="eastAsia"/>
                <w:color w:val="666666"/>
                <w:sz w:val="18"/>
                <w:szCs w:val="18"/>
              </w:rPr>
              <w:t>-</w:t>
            </w:r>
            <w:r>
              <w:rPr>
                <w:rFonts w:hint="eastAsia"/>
                <w:color w:val="666666"/>
                <w:sz w:val="18"/>
                <w:szCs w:val="18"/>
                <w:lang w:val="en-US" w:eastAsia="zh-CN"/>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trPr>
        <w:tc>
          <w:tcPr>
            <w:tcW w:w="1841"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rPr>
            </w:pPr>
            <w:r>
              <w:rPr>
                <w:rFonts w:hint="eastAsia"/>
                <w:color w:val="666666"/>
                <w:sz w:val="18"/>
                <w:szCs w:val="18"/>
              </w:rPr>
              <w:t>公称力</w:t>
            </w:r>
          </w:p>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Nominal pressure</w:t>
            </w:r>
          </w:p>
        </w:tc>
        <w:tc>
          <w:tcPr>
            <w:tcW w:w="4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KN</w:t>
            </w:r>
          </w:p>
        </w:tc>
        <w:tc>
          <w:tcPr>
            <w:tcW w:w="928"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250</w:t>
            </w:r>
          </w:p>
        </w:tc>
        <w:tc>
          <w:tcPr>
            <w:tcW w:w="957"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400</w:t>
            </w:r>
          </w:p>
        </w:tc>
        <w:tc>
          <w:tcPr>
            <w:tcW w:w="87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600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8</w:t>
            </w:r>
            <w:r>
              <w:rPr>
                <w:rFonts w:hint="eastAsia"/>
                <w:color w:val="666666"/>
                <w:sz w:val="18"/>
                <w:szCs w:val="18"/>
              </w:rPr>
              <w:t>00</w:t>
            </w:r>
          </w:p>
        </w:tc>
        <w:tc>
          <w:tcPr>
            <w:tcW w:w="84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10</w:t>
            </w:r>
            <w:r>
              <w:rPr>
                <w:rFonts w:hint="eastAsia"/>
                <w:color w:val="666666"/>
                <w:sz w:val="18"/>
                <w:szCs w:val="18"/>
              </w:rPr>
              <w:t>00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125</w:t>
            </w:r>
            <w:r>
              <w:rPr>
                <w:rFonts w:hint="eastAsia"/>
                <w:color w:val="666666"/>
                <w:sz w:val="18"/>
                <w:szCs w:val="18"/>
              </w:rPr>
              <w:t>0</w:t>
            </w:r>
          </w:p>
        </w:tc>
        <w:tc>
          <w:tcPr>
            <w:tcW w:w="85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16</w:t>
            </w:r>
            <w:r>
              <w:rPr>
                <w:rFonts w:hint="eastAsia"/>
                <w:color w:val="666666"/>
                <w:sz w:val="18"/>
                <w:szCs w:val="18"/>
              </w:rPr>
              <w:t>00</w:t>
            </w:r>
          </w:p>
        </w:tc>
        <w:tc>
          <w:tcPr>
            <w:tcW w:w="100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2000</w:t>
            </w:r>
          </w:p>
        </w:tc>
        <w:tc>
          <w:tcPr>
            <w:tcW w:w="10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25</w:t>
            </w:r>
            <w:r>
              <w:rPr>
                <w:rFonts w:hint="eastAsia"/>
                <w:color w:val="666666"/>
                <w:sz w:val="18"/>
                <w:szCs w:val="18"/>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82" w:hRule="atLeast"/>
        </w:trPr>
        <w:tc>
          <w:tcPr>
            <w:tcW w:w="1841"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rPr>
            </w:pPr>
            <w:r>
              <w:rPr>
                <w:rFonts w:hint="eastAsia"/>
                <w:color w:val="666666"/>
                <w:sz w:val="18"/>
                <w:szCs w:val="18"/>
              </w:rPr>
              <w:t>滑块行程</w:t>
            </w:r>
          </w:p>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Stroke of Slide block</w:t>
            </w:r>
          </w:p>
        </w:tc>
        <w:tc>
          <w:tcPr>
            <w:tcW w:w="4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mm</w:t>
            </w:r>
          </w:p>
        </w:tc>
        <w:tc>
          <w:tcPr>
            <w:tcW w:w="928"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sz w:val="18"/>
                <w:szCs w:val="18"/>
                <w:lang w:val="en-US" w:eastAsia="zh-CN"/>
              </w:rPr>
            </w:pPr>
            <w:r>
              <w:rPr>
                <w:rFonts w:hint="eastAsia"/>
                <w:color w:val="7F7F7F"/>
                <w:sz w:val="18"/>
                <w:szCs w:val="18"/>
                <w:lang w:val="en-US" w:eastAsia="zh-CN"/>
              </w:rPr>
              <w:t>125</w:t>
            </w:r>
          </w:p>
        </w:tc>
        <w:tc>
          <w:tcPr>
            <w:tcW w:w="957"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7F7F7F"/>
                <w:sz w:val="18"/>
                <w:szCs w:val="18"/>
                <w:lang w:val="en-US" w:eastAsia="zh-CN"/>
              </w:rPr>
              <w:t>125</w:t>
            </w:r>
          </w:p>
        </w:tc>
        <w:tc>
          <w:tcPr>
            <w:tcW w:w="87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7F7F7F"/>
                <w:sz w:val="18"/>
                <w:szCs w:val="18"/>
                <w:lang w:val="en-US" w:eastAsia="zh-CN"/>
              </w:rPr>
              <w:t>125</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7F7F7F"/>
                <w:sz w:val="18"/>
                <w:szCs w:val="18"/>
                <w:lang w:val="en-US" w:eastAsia="zh-CN"/>
              </w:rPr>
              <w:t>125</w:t>
            </w:r>
          </w:p>
        </w:tc>
        <w:tc>
          <w:tcPr>
            <w:tcW w:w="84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150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150</w:t>
            </w:r>
          </w:p>
        </w:tc>
        <w:tc>
          <w:tcPr>
            <w:tcW w:w="85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2</w:t>
            </w:r>
            <w:r>
              <w:rPr>
                <w:rFonts w:hint="eastAsia"/>
                <w:color w:val="666666"/>
                <w:sz w:val="18"/>
                <w:szCs w:val="18"/>
              </w:rPr>
              <w:t>00</w:t>
            </w:r>
          </w:p>
        </w:tc>
        <w:tc>
          <w:tcPr>
            <w:tcW w:w="100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2</w:t>
            </w:r>
            <w:r>
              <w:rPr>
                <w:rFonts w:hint="eastAsia"/>
                <w:color w:val="666666"/>
                <w:sz w:val="18"/>
                <w:szCs w:val="18"/>
              </w:rPr>
              <w:t>00</w:t>
            </w:r>
          </w:p>
        </w:tc>
        <w:tc>
          <w:tcPr>
            <w:tcW w:w="10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25</w:t>
            </w:r>
            <w:r>
              <w:rPr>
                <w:rFonts w:hint="eastAsia"/>
                <w:color w:val="666666"/>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31" w:hRule="atLeast"/>
        </w:trPr>
        <w:tc>
          <w:tcPr>
            <w:tcW w:w="1841"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eastAsia="zh-CN"/>
              </w:rPr>
            </w:pPr>
            <w:r>
              <w:rPr>
                <w:rFonts w:hint="eastAsia"/>
                <w:color w:val="666666"/>
                <w:sz w:val="18"/>
                <w:szCs w:val="18"/>
                <w:lang w:eastAsia="zh-CN"/>
              </w:rPr>
              <w:t>最快速度</w:t>
            </w:r>
          </w:p>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 xml:space="preserve">Max </w:t>
            </w:r>
            <w:r>
              <w:rPr>
                <w:rFonts w:hint="eastAsia"/>
                <w:color w:val="666666"/>
                <w:sz w:val="18"/>
                <w:szCs w:val="18"/>
                <w:lang w:val="en-US" w:eastAsia="zh-CN"/>
              </w:rPr>
              <w:t>speed</w:t>
            </w:r>
          </w:p>
        </w:tc>
        <w:tc>
          <w:tcPr>
            <w:tcW w:w="4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mm</w:t>
            </w:r>
          </w:p>
        </w:tc>
        <w:tc>
          <w:tcPr>
            <w:tcW w:w="928"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100</w:t>
            </w:r>
          </w:p>
        </w:tc>
        <w:tc>
          <w:tcPr>
            <w:tcW w:w="957"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100</w:t>
            </w:r>
          </w:p>
        </w:tc>
        <w:tc>
          <w:tcPr>
            <w:tcW w:w="87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100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90</w:t>
            </w:r>
          </w:p>
        </w:tc>
        <w:tc>
          <w:tcPr>
            <w:tcW w:w="84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90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90</w:t>
            </w:r>
          </w:p>
        </w:tc>
        <w:tc>
          <w:tcPr>
            <w:tcW w:w="85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firstLine="360" w:firstLineChars="200"/>
              <w:jc w:val="both"/>
              <w:textAlignment w:val="auto"/>
              <w:outlineLvl w:val="9"/>
              <w:rPr>
                <w:rFonts w:hint="eastAsia" w:eastAsiaTheme="minorEastAsia"/>
                <w:lang w:val="en-US" w:eastAsia="zh-CN"/>
              </w:rPr>
            </w:pPr>
            <w:r>
              <w:rPr>
                <w:rFonts w:hint="eastAsia"/>
                <w:color w:val="808080" w:themeColor="text1" w:themeTint="80"/>
                <w:sz w:val="18"/>
                <w:szCs w:val="18"/>
                <w:lang w:val="en-US" w:eastAsia="zh-CN"/>
                <w14:textFill>
                  <w14:solidFill>
                    <w14:schemeClr w14:val="tx1">
                      <w14:lumMod w14:val="50000"/>
                      <w14:lumOff w14:val="50000"/>
                    </w14:schemeClr>
                  </w14:solidFill>
                </w14:textFill>
              </w:rPr>
              <w:t>80</w:t>
            </w:r>
          </w:p>
        </w:tc>
        <w:tc>
          <w:tcPr>
            <w:tcW w:w="100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Theme="minorEastAsia"/>
                <w:lang w:eastAsia="zh-CN"/>
              </w:rPr>
            </w:pPr>
            <w:r>
              <w:rPr>
                <w:rFonts w:hint="eastAsia"/>
                <w:color w:val="666666"/>
                <w:sz w:val="18"/>
                <w:szCs w:val="18"/>
                <w:lang w:val="en-US" w:eastAsia="zh-CN"/>
              </w:rPr>
              <w:t>80</w:t>
            </w:r>
          </w:p>
        </w:tc>
        <w:tc>
          <w:tcPr>
            <w:tcW w:w="10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7</w:t>
            </w:r>
            <w:r>
              <w:rPr>
                <w:rFonts w:hint="eastAsia"/>
                <w:color w:val="666666"/>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0" w:hRule="atLeast"/>
        </w:trPr>
        <w:tc>
          <w:tcPr>
            <w:tcW w:w="1841"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right="0" w:rightChars="0" w:firstLine="540" w:firstLineChars="300"/>
              <w:jc w:val="both"/>
              <w:textAlignment w:val="auto"/>
              <w:outlineLvl w:val="9"/>
              <w:rPr>
                <w:rFonts w:hint="eastAsia"/>
                <w:color w:val="666666"/>
                <w:sz w:val="18"/>
                <w:szCs w:val="18"/>
                <w:lang w:eastAsia="zh-CN"/>
              </w:rPr>
            </w:pPr>
            <w:r>
              <w:rPr>
                <w:rFonts w:hint="eastAsia"/>
                <w:color w:val="666666"/>
                <w:sz w:val="18"/>
                <w:szCs w:val="18"/>
                <w:lang w:eastAsia="zh-CN"/>
              </w:rPr>
              <w:t>行程次数</w:t>
            </w:r>
          </w:p>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firstLine="360" w:firstLineChars="200"/>
              <w:jc w:val="both"/>
              <w:textAlignment w:val="auto"/>
              <w:outlineLvl w:val="9"/>
              <w:rPr>
                <w:rFonts w:hint="eastAsia" w:eastAsiaTheme="minorEastAsia"/>
                <w:color w:val="666666"/>
                <w:sz w:val="18"/>
                <w:szCs w:val="18"/>
                <w:lang w:eastAsia="zh-CN"/>
              </w:rPr>
            </w:pPr>
            <w:r>
              <w:rPr>
                <w:rFonts w:hint="eastAsia"/>
                <w:color w:val="666666"/>
                <w:sz w:val="18"/>
                <w:szCs w:val="18"/>
                <w:lang w:val="en-US" w:eastAsia="zh-CN"/>
              </w:rPr>
              <w:t>Numbers of stroke</w:t>
            </w:r>
          </w:p>
        </w:tc>
        <w:tc>
          <w:tcPr>
            <w:tcW w:w="4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m</w:t>
            </w:r>
            <w:r>
              <w:rPr>
                <w:rFonts w:hint="eastAsia"/>
                <w:color w:val="666666"/>
                <w:sz w:val="18"/>
                <w:szCs w:val="18"/>
                <w:lang w:val="en-US" w:eastAsia="zh-CN"/>
              </w:rPr>
              <w:t>in</w:t>
            </w:r>
          </w:p>
        </w:tc>
        <w:tc>
          <w:tcPr>
            <w:tcW w:w="928"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35-80</w:t>
            </w:r>
          </w:p>
        </w:tc>
        <w:tc>
          <w:tcPr>
            <w:tcW w:w="957"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35-80</w:t>
            </w:r>
          </w:p>
        </w:tc>
        <w:tc>
          <w:tcPr>
            <w:tcW w:w="87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val="en-US" w:eastAsia="zh-CN"/>
              </w:rPr>
            </w:pPr>
            <w:r>
              <w:rPr>
                <w:rFonts w:hint="eastAsia"/>
                <w:color w:val="666666"/>
                <w:sz w:val="18"/>
                <w:szCs w:val="18"/>
                <w:lang w:val="en-US" w:eastAsia="zh-CN"/>
              </w:rPr>
              <w:t>35-80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35-80</w:t>
            </w:r>
          </w:p>
        </w:tc>
        <w:tc>
          <w:tcPr>
            <w:tcW w:w="84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20-80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20-80</w:t>
            </w:r>
          </w:p>
        </w:tc>
        <w:tc>
          <w:tcPr>
            <w:tcW w:w="85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20-80</w:t>
            </w:r>
          </w:p>
        </w:tc>
        <w:tc>
          <w:tcPr>
            <w:tcW w:w="100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20-80</w:t>
            </w:r>
          </w:p>
        </w:tc>
        <w:tc>
          <w:tcPr>
            <w:tcW w:w="10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20-80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57" w:hRule="atLeast"/>
        </w:trPr>
        <w:tc>
          <w:tcPr>
            <w:tcW w:w="1841"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最大装模高度</w:t>
            </w:r>
          </w:p>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Max die height</w:t>
            </w:r>
          </w:p>
        </w:tc>
        <w:tc>
          <w:tcPr>
            <w:tcW w:w="4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mm</w:t>
            </w:r>
          </w:p>
        </w:tc>
        <w:tc>
          <w:tcPr>
            <w:tcW w:w="928"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300</w:t>
            </w:r>
          </w:p>
        </w:tc>
        <w:tc>
          <w:tcPr>
            <w:tcW w:w="957"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400</w:t>
            </w:r>
          </w:p>
        </w:tc>
        <w:tc>
          <w:tcPr>
            <w:tcW w:w="87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500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500</w:t>
            </w:r>
          </w:p>
        </w:tc>
        <w:tc>
          <w:tcPr>
            <w:tcW w:w="84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600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6</w:t>
            </w:r>
            <w:r>
              <w:rPr>
                <w:rFonts w:hint="eastAsia"/>
                <w:color w:val="666666"/>
                <w:sz w:val="18"/>
                <w:szCs w:val="18"/>
              </w:rPr>
              <w:t>00</w:t>
            </w:r>
          </w:p>
        </w:tc>
        <w:tc>
          <w:tcPr>
            <w:tcW w:w="85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700</w:t>
            </w:r>
          </w:p>
        </w:tc>
        <w:tc>
          <w:tcPr>
            <w:tcW w:w="100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700</w:t>
            </w:r>
          </w:p>
        </w:tc>
        <w:tc>
          <w:tcPr>
            <w:tcW w:w="10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lang w:val="en-US" w:eastAsia="zh-CN"/>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57" w:hRule="atLeast"/>
        </w:trPr>
        <w:tc>
          <w:tcPr>
            <w:tcW w:w="1841"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滑块中心至机身距离</w:t>
            </w:r>
          </w:p>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Between slide center and frame</w:t>
            </w:r>
          </w:p>
        </w:tc>
        <w:tc>
          <w:tcPr>
            <w:tcW w:w="4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Theme="minorEastAsia"/>
                <w:color w:val="666666"/>
                <w:sz w:val="18"/>
                <w:szCs w:val="18"/>
                <w:lang w:val="en-US" w:eastAsia="zh-CN"/>
              </w:rPr>
            </w:pPr>
            <w:r>
              <w:rPr>
                <w:rFonts w:hint="eastAsia"/>
                <w:color w:val="666666"/>
                <w:sz w:val="18"/>
                <w:szCs w:val="18"/>
                <w:lang w:val="en-US" w:eastAsia="zh-CN"/>
              </w:rPr>
              <w:t>mm</w:t>
            </w:r>
          </w:p>
        </w:tc>
        <w:tc>
          <w:tcPr>
            <w:tcW w:w="928"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300</w:t>
            </w:r>
          </w:p>
        </w:tc>
        <w:tc>
          <w:tcPr>
            <w:tcW w:w="957"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300</w:t>
            </w:r>
          </w:p>
        </w:tc>
        <w:tc>
          <w:tcPr>
            <w:tcW w:w="87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350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350</w:t>
            </w:r>
          </w:p>
        </w:tc>
        <w:tc>
          <w:tcPr>
            <w:tcW w:w="84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400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400</w:t>
            </w:r>
          </w:p>
        </w:tc>
        <w:tc>
          <w:tcPr>
            <w:tcW w:w="85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450</w:t>
            </w:r>
          </w:p>
        </w:tc>
        <w:tc>
          <w:tcPr>
            <w:tcW w:w="100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450</w:t>
            </w:r>
          </w:p>
        </w:tc>
        <w:tc>
          <w:tcPr>
            <w:tcW w:w="10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57" w:hRule="atLeast"/>
        </w:trPr>
        <w:tc>
          <w:tcPr>
            <w:tcW w:w="1841"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工作台面尺寸</w:t>
            </w:r>
          </w:p>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Work table size</w:t>
            </w:r>
          </w:p>
        </w:tc>
        <w:tc>
          <w:tcPr>
            <w:tcW w:w="4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mm</w:t>
            </w:r>
          </w:p>
        </w:tc>
        <w:tc>
          <w:tcPr>
            <w:tcW w:w="928"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300*400</w:t>
            </w:r>
          </w:p>
        </w:tc>
        <w:tc>
          <w:tcPr>
            <w:tcW w:w="957"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300*500</w:t>
            </w:r>
          </w:p>
        </w:tc>
        <w:tc>
          <w:tcPr>
            <w:tcW w:w="87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320*500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500*800</w:t>
            </w:r>
          </w:p>
        </w:tc>
        <w:tc>
          <w:tcPr>
            <w:tcW w:w="84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500*1000</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650*1100</w:t>
            </w:r>
          </w:p>
        </w:tc>
        <w:tc>
          <w:tcPr>
            <w:tcW w:w="85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700*1100</w:t>
            </w:r>
          </w:p>
        </w:tc>
        <w:tc>
          <w:tcPr>
            <w:tcW w:w="100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700*1200</w:t>
            </w:r>
          </w:p>
        </w:tc>
        <w:tc>
          <w:tcPr>
            <w:tcW w:w="10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color w:val="666666"/>
                <w:sz w:val="18"/>
                <w:szCs w:val="18"/>
                <w:lang w:val="en-US" w:eastAsia="zh-CN"/>
              </w:rPr>
            </w:pPr>
            <w:r>
              <w:rPr>
                <w:rFonts w:hint="eastAsia"/>
                <w:color w:val="666666"/>
                <w:sz w:val="18"/>
                <w:szCs w:val="18"/>
                <w:lang w:val="en-US" w:eastAsia="zh-CN"/>
              </w:rPr>
              <w:t>800*1200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47" w:hRule="atLeast"/>
        </w:trPr>
        <w:tc>
          <w:tcPr>
            <w:tcW w:w="1841"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电机总功率Electric Power</w:t>
            </w:r>
          </w:p>
        </w:tc>
        <w:tc>
          <w:tcPr>
            <w:tcW w:w="4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pPr>
            <w:r>
              <w:rPr>
                <w:rFonts w:hint="eastAsia"/>
                <w:color w:val="666666"/>
                <w:sz w:val="18"/>
                <w:szCs w:val="18"/>
              </w:rPr>
              <w:t>kw</w:t>
            </w:r>
          </w:p>
        </w:tc>
        <w:tc>
          <w:tcPr>
            <w:tcW w:w="928"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4</w:t>
            </w:r>
          </w:p>
        </w:tc>
        <w:tc>
          <w:tcPr>
            <w:tcW w:w="957"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4</w:t>
            </w:r>
          </w:p>
        </w:tc>
        <w:tc>
          <w:tcPr>
            <w:tcW w:w="87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5.5</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7.5</w:t>
            </w:r>
          </w:p>
        </w:tc>
        <w:tc>
          <w:tcPr>
            <w:tcW w:w="84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7.5</w:t>
            </w:r>
          </w:p>
        </w:tc>
        <w:tc>
          <w:tcPr>
            <w:tcW w:w="900"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eastAsia="zh-CN"/>
              </w:rPr>
            </w:pPr>
            <w:r>
              <w:rPr>
                <w:rFonts w:hint="eastAsia"/>
                <w:color w:val="666666"/>
                <w:sz w:val="18"/>
                <w:szCs w:val="18"/>
                <w:lang w:val="en-US" w:eastAsia="zh-CN"/>
              </w:rPr>
              <w:t>11</w:t>
            </w:r>
          </w:p>
        </w:tc>
        <w:tc>
          <w:tcPr>
            <w:tcW w:w="85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宋体"/>
                <w:lang w:val="en-US" w:eastAsia="zh-CN"/>
              </w:rPr>
            </w:pPr>
            <w:r>
              <w:rPr>
                <w:rFonts w:hint="eastAsia"/>
                <w:color w:val="666666"/>
                <w:sz w:val="18"/>
                <w:szCs w:val="18"/>
                <w:lang w:val="en-US" w:eastAsia="zh-CN"/>
              </w:rPr>
              <w:t>11</w:t>
            </w:r>
          </w:p>
        </w:tc>
        <w:tc>
          <w:tcPr>
            <w:tcW w:w="1005"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Theme="minorEastAsia"/>
                <w:lang w:eastAsia="zh-CN"/>
              </w:rPr>
            </w:pPr>
            <w:r>
              <w:rPr>
                <w:rFonts w:hint="eastAsia"/>
                <w:color w:val="666666"/>
                <w:sz w:val="18"/>
                <w:szCs w:val="18"/>
                <w:lang w:val="en-US" w:eastAsia="zh-CN"/>
              </w:rPr>
              <w:t>15</w:t>
            </w:r>
          </w:p>
        </w:tc>
        <w:tc>
          <w:tcPr>
            <w:tcW w:w="1022" w:type="dxa"/>
            <w:shd w:val="clear" w:color="auto" w:fill="FFFFFF"/>
            <w:vAlign w:val="center"/>
          </w:tcPr>
          <w:p>
            <w:pPr>
              <w:pStyle w:val="2"/>
              <w:keepNext w:val="0"/>
              <w:keepLines w:val="0"/>
              <w:pageBreakBefore w:val="0"/>
              <w:kinsoku/>
              <w:wordWrap/>
              <w:overflowPunct/>
              <w:topLinePunct w:val="0"/>
              <w:autoSpaceDE/>
              <w:autoSpaceDN/>
              <w:bidi w:val="0"/>
              <w:adjustRightInd/>
              <w:snapToGrid/>
              <w:spacing w:before="0" w:beforeAutospacing="0" w:after="0" w:afterAutospacing="0" w:line="200" w:lineRule="atLeast"/>
              <w:ind w:left="0" w:leftChars="0" w:right="0" w:rightChars="0"/>
              <w:jc w:val="center"/>
              <w:textAlignment w:val="auto"/>
              <w:outlineLvl w:val="9"/>
              <w:rPr>
                <w:rFonts w:hint="eastAsia" w:eastAsiaTheme="minorEastAsia"/>
                <w:lang w:eastAsia="zh-CN"/>
              </w:rPr>
            </w:pPr>
            <w:r>
              <w:rPr>
                <w:rFonts w:hint="eastAsia"/>
                <w:color w:val="666666"/>
                <w:sz w:val="18"/>
                <w:szCs w:val="18"/>
                <w:lang w:val="en-US" w:eastAsia="zh-CN"/>
              </w:rPr>
              <w:t>15</w:t>
            </w:r>
          </w:p>
        </w:tc>
      </w:tr>
    </w:tbl>
    <w:p>
      <w:pPr>
        <w:rPr>
          <w:rFonts w:hint="eastAsia" w:ascii="宋体" w:hAnsi="宋体" w:eastAsia="宋体" w:cs="宋体"/>
          <w:b w:val="0"/>
          <w:i w:val="0"/>
          <w:caps w:val="0"/>
          <w:color w:val="333333"/>
          <w:spacing w:val="0"/>
          <w:sz w:val="18"/>
          <w:szCs w:val="18"/>
          <w:shd w:val="clear" w:fill="F2F2F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auto"/>
    <w:pitch w:val="default"/>
    <w:sig w:usb0="A1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AC590D"/>
    <w:rsid w:val="05DE43C2"/>
    <w:rsid w:val="169A2DF8"/>
    <w:rsid w:val="1703031C"/>
    <w:rsid w:val="240573D6"/>
    <w:rsid w:val="29345176"/>
    <w:rsid w:val="2C09484C"/>
    <w:rsid w:val="2F370F2A"/>
    <w:rsid w:val="33F66DBE"/>
    <w:rsid w:val="35364B9E"/>
    <w:rsid w:val="37961E6B"/>
    <w:rsid w:val="37D130AA"/>
    <w:rsid w:val="3A684C61"/>
    <w:rsid w:val="3AB836DC"/>
    <w:rsid w:val="3C9A76AE"/>
    <w:rsid w:val="471B3190"/>
    <w:rsid w:val="4FD51729"/>
    <w:rsid w:val="50A86E69"/>
    <w:rsid w:val="6A241DD3"/>
    <w:rsid w:val="6D533C44"/>
    <w:rsid w:val="6E0B7DC9"/>
    <w:rsid w:val="743F304D"/>
    <w:rsid w:val="7AE10B4F"/>
    <w:rsid w:val="7C5846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2018-03-14T06:09:15Z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